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E4185" w14:textId="5DF9FB40" w:rsidR="00700EF5" w:rsidRPr="00CE0424" w:rsidRDefault="00700EF5" w:rsidP="00700EF5">
      <w:pPr>
        <w:pStyle w:val="3GPPHeader"/>
        <w:spacing w:after="60"/>
        <w:rPr>
          <w:sz w:val="32"/>
          <w:szCs w:val="32"/>
          <w:highlight w:val="yellow"/>
        </w:rPr>
      </w:pPr>
      <w:r w:rsidRPr="00CE0424">
        <w:t>3GPP TSG-RA</w:t>
      </w:r>
      <w:bookmarkStart w:id="0" w:name="_GoBack"/>
      <w:bookmarkEnd w:id="0"/>
      <w:r w:rsidRPr="00CE0424">
        <w:t>N WG</w:t>
      </w:r>
      <w:r>
        <w:t>2</w:t>
      </w:r>
      <w:r w:rsidRPr="00CE0424">
        <w:t xml:space="preserve"> #</w:t>
      </w:r>
      <w:r w:rsidR="006D1E26">
        <w:t>100</w:t>
      </w:r>
      <w:r w:rsidRPr="00CE0424">
        <w:tab/>
      </w:r>
      <w:r w:rsidRPr="00CE0424">
        <w:rPr>
          <w:sz w:val="32"/>
          <w:szCs w:val="32"/>
        </w:rPr>
        <w:t xml:space="preserve">Tdoc </w:t>
      </w:r>
      <w:r w:rsidR="000D3D32" w:rsidRPr="000D3D32">
        <w:rPr>
          <w:sz w:val="32"/>
          <w:szCs w:val="32"/>
        </w:rPr>
        <w:t>R2-1714127</w:t>
      </w:r>
    </w:p>
    <w:p w14:paraId="67845C29"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5BD090B9" w14:textId="32D13E38" w:rsidR="00E90E49" w:rsidRPr="00CE0424" w:rsidRDefault="001F367B" w:rsidP="001F367B">
      <w:pPr>
        <w:pStyle w:val="3GPPHeader"/>
        <w:tabs>
          <w:tab w:val="clear" w:pos="1701"/>
          <w:tab w:val="clear" w:pos="9639"/>
          <w:tab w:val="left" w:pos="8410"/>
        </w:tabs>
      </w:pPr>
      <w:r>
        <w:tab/>
      </w:r>
    </w:p>
    <w:p w14:paraId="6B4CDE66" w14:textId="3B78883F"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AC0438" w:rsidRPr="00AC0438">
        <w:rPr>
          <w:sz w:val="22"/>
          <w:szCs w:val="22"/>
          <w:lang w:val="sv-SE"/>
        </w:rPr>
        <w:t>10.4.1.4.1</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3A670478" w14:textId="6EAF3618" w:rsidR="00CB5E9A" w:rsidRDefault="00CB5E9A" w:rsidP="00CB5E9A">
      <w:r>
        <w:t>In LTE, a set of measurement related actions are specified when the UE performs handover and re-establishment. During email discussion [99bis#20][NR] RRM (Ericsson) that was captured as the following open issue in the TP draft:</w:t>
      </w:r>
    </w:p>
    <w:p w14:paraId="7EFE4F63" w14:textId="1E012CE5" w:rsidR="00CB5E9A" w:rsidRDefault="00CB5E9A" w:rsidP="00CB5E9A">
      <w:pPr>
        <w:pStyle w:val="EditorsNote"/>
      </w:pPr>
      <w:bookmarkStart w:id="1" w:name="_Hlk497717609"/>
      <w:r w:rsidRPr="00494F73">
        <w:t xml:space="preserve">Editor’s Note: </w:t>
      </w:r>
      <w:r>
        <w:t>FFS Measurement relation actions during procedures such as handover and re-establishment.</w:t>
      </w:r>
      <w:bookmarkEnd w:id="1"/>
    </w:p>
    <w:p w14:paraId="073B53CB" w14:textId="7A8789DD" w:rsidR="00CB5E9A" w:rsidRPr="00A2052C" w:rsidRDefault="00CB5E9A" w:rsidP="00A2052C">
      <w:r>
        <w:t>This paper tries to address the open issue and provides a TP for section 5.</w:t>
      </w:r>
      <w:r w:rsidR="00A07B6B">
        <w:t>5.6 in 38.331.</w:t>
      </w:r>
    </w:p>
    <w:p w14:paraId="31FE1FF3" w14:textId="2339DAE2" w:rsidR="00F95310" w:rsidRDefault="004000E8" w:rsidP="00437405">
      <w:pPr>
        <w:pStyle w:val="Heading1"/>
      </w:pPr>
      <w:bookmarkStart w:id="2" w:name="_Ref178064866"/>
      <w:r w:rsidRPr="00CE0424">
        <w:t>Discussion</w:t>
      </w:r>
      <w:bookmarkEnd w:id="2"/>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r w:rsidRPr="007E45E0">
        <w:rPr>
          <w:i/>
        </w:rPr>
        <w:t>measObjectToAddModList</w:t>
      </w:r>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3"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r w:rsidRPr="00A8172C">
        <w:rPr>
          <w:i/>
        </w:rPr>
        <w:t>HandoverPreparationInformaiton</w:t>
      </w:r>
      <w:r w:rsidR="00CD003E">
        <w:t xml:space="preserve">, </w:t>
      </w:r>
      <w:r>
        <w:t xml:space="preserve">as part of the RRM </w:t>
      </w:r>
      <w:r w:rsidR="00B72774">
        <w:t>config</w:t>
      </w:r>
      <w:r w:rsidR="00CD003E">
        <w:t xml:space="preserve">, within </w:t>
      </w:r>
      <w:r w:rsidR="00CA0357" w:rsidRPr="00CA0357">
        <w:rPr>
          <w:i/>
        </w:rPr>
        <w:t>CandidateCellInfoList</w:t>
      </w:r>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at the moment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3"/>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0B7F3993" w14:textId="24106060" w:rsidR="00A8172C" w:rsidRDefault="00E44000" w:rsidP="00960C56">
      <w:pPr>
        <w:pStyle w:val="Heading2"/>
      </w:pPr>
      <w:r>
        <w:lastRenderedPageBreak/>
        <w:t>Optimized m</w:t>
      </w:r>
      <w:r w:rsidR="00F95310">
        <w:t xml:space="preserve">easurement re-configuration </w:t>
      </w:r>
      <w:r>
        <w:t xml:space="preserve">upon </w:t>
      </w:r>
      <w:r w:rsidR="00F95310">
        <w:t>handover</w:t>
      </w:r>
      <w:r>
        <w:t>s</w:t>
      </w:r>
      <w:r w:rsidR="00F95310">
        <w:t xml:space="preserve"> </w:t>
      </w:r>
    </w:p>
    <w:p w14:paraId="336149C7" w14:textId="3F0DEFBA" w:rsidR="00A84B10" w:rsidRDefault="00D1536B" w:rsidP="00A84B10">
      <w:pPr>
        <w:pStyle w:val="BodyText"/>
      </w:pPr>
      <w:r>
        <w:t xml:space="preserve">In LTE, </w:t>
      </w:r>
      <w:r w:rsidR="00E44000">
        <w:t>upon handover, measurement re-configuration actions differ depending on whether that is an intra-frequency or inter-frequency handovers. In the case of inter-frequency handovers, two cases lead to distinct UE actions</w:t>
      </w:r>
      <w:r w:rsidR="00A84B10">
        <w:t>:</w:t>
      </w:r>
    </w:p>
    <w:p w14:paraId="3340C38D" w14:textId="7E696FE7" w:rsidR="00A84B10" w:rsidRDefault="00A84B10" w:rsidP="00A84B10">
      <w:pPr>
        <w:pStyle w:val="BodyText"/>
        <w:numPr>
          <w:ilvl w:val="0"/>
          <w:numId w:val="20"/>
        </w:numPr>
      </w:pPr>
      <w:r>
        <w:t>a/ The primary target frequency changes and it does not exist in the measurement object list;</w:t>
      </w:r>
    </w:p>
    <w:p w14:paraId="58364B6A" w14:textId="32206695" w:rsidR="00A84B10" w:rsidRDefault="00B831D8" w:rsidP="00A84B10">
      <w:pPr>
        <w:pStyle w:val="BodyText"/>
        <w:numPr>
          <w:ilvl w:val="0"/>
          <w:numId w:val="20"/>
        </w:numPr>
      </w:pPr>
      <w:r>
        <w:t>b</w:t>
      </w:r>
      <w:r w:rsidR="00A84B10">
        <w:t>/ The primary target frequency changes but it exists in the measurement object list;</w:t>
      </w:r>
    </w:p>
    <w:p w14:paraId="55DD7511" w14:textId="7AFE8417" w:rsidR="00A84B10" w:rsidRDefault="00A84B10" w:rsidP="00A84B10">
      <w:pPr>
        <w:pStyle w:val="BodyText"/>
      </w:pPr>
    </w:p>
    <w:p w14:paraId="38CBAFDD" w14:textId="0F5CC713" w:rsidR="002E16E8" w:rsidRDefault="00A84B10" w:rsidP="002E16E8">
      <w:pPr>
        <w:pStyle w:val="BodyText"/>
      </w:pPr>
      <w:r>
        <w:t xml:space="preserve">In </w:t>
      </w:r>
      <w:r w:rsidR="00EB0B19">
        <w:t xml:space="preserve">the case of </w:t>
      </w:r>
      <w:r>
        <w:t xml:space="preserve">a/, </w:t>
      </w:r>
      <w:r w:rsidR="00FC6B12">
        <w:t>36.331, in section 5.5.6, d</w:t>
      </w:r>
      <w:r w:rsidR="00E44000">
        <w:t xml:space="preserve">efines that </w:t>
      </w:r>
      <w:r>
        <w:t xml:space="preserve">the UE shall </w:t>
      </w:r>
      <w:r w:rsidR="002E16E8">
        <w:t xml:space="preserve">simply </w:t>
      </w:r>
      <w:r>
        <w:t xml:space="preserve">remove all </w:t>
      </w:r>
      <w:r w:rsidRPr="00A84B10">
        <w:rPr>
          <w:i/>
        </w:rPr>
        <w:t>measId</w:t>
      </w:r>
      <w:r>
        <w:t xml:space="preserve"> values that are linked to the </w:t>
      </w:r>
      <w:r w:rsidRPr="00A84B10">
        <w:rPr>
          <w:i/>
        </w:rPr>
        <w:t>measId</w:t>
      </w:r>
      <w:r>
        <w:t xml:space="preserve"> value</w:t>
      </w:r>
      <w:r w:rsidR="00B831D8">
        <w:t>(s)</w:t>
      </w:r>
      <w:r>
        <w:t xml:space="preserve"> corresponding to the source primary frequency</w:t>
      </w:r>
      <w:r w:rsidR="002E16E8">
        <w:t xml:space="preserve">. </w:t>
      </w:r>
      <w:r>
        <w:t xml:space="preserve">In the case of </w:t>
      </w:r>
      <w:r w:rsidR="00EB0B19">
        <w:t>b</w:t>
      </w:r>
      <w:r w:rsidR="002E16E8">
        <w:t xml:space="preserve">/, i.e., when both target and source frequencies are in the measurement object list, a small optimization has been defined where the UE keeps the reporting configurations in measurement identifiers associated to the source and target </w:t>
      </w:r>
      <w:r w:rsidR="002E16E8" w:rsidRPr="002E16E8">
        <w:rPr>
          <w:i/>
        </w:rPr>
        <w:t>measObject(s)</w:t>
      </w:r>
      <w:r w:rsidR="002E16E8">
        <w:t xml:space="preserve">, and swap the measurement object identifiers. In other words, the assumption in that optimization is that upon some of the inter-frequency handovers, the UE would be re-configured by the network with exactly the same reporting configuration parameters, except that the primary serving is a new one and the previous primary frequency becomes a neighbour frequency. </w:t>
      </w:r>
    </w:p>
    <w:p w14:paraId="7B1FAE25" w14:textId="032F612A" w:rsidR="00962DA0" w:rsidRDefault="002E16E8" w:rsidP="002E16E8">
      <w:pPr>
        <w:pStyle w:val="BodyText"/>
      </w:pPr>
      <w:r>
        <w:t xml:space="preserve">However, for NR, we wonder if that assumption </w:t>
      </w:r>
      <w:r w:rsidR="00962DA0">
        <w:t xml:space="preserve">is still applicable </w:t>
      </w:r>
      <w:r>
        <w:t>and, whether that optimization is b</w:t>
      </w:r>
      <w:r w:rsidR="00370FF7">
        <w:t xml:space="preserve">eneficial. Looking at the specifications from 36.331, that seems to be </w:t>
      </w:r>
      <w:r w:rsidR="00962DA0">
        <w:t xml:space="preserve">to certain extent a </w:t>
      </w:r>
      <w:r w:rsidR="00370FF7">
        <w:t xml:space="preserve">complicated UE </w:t>
      </w:r>
      <w:r w:rsidR="00962DA0">
        <w:t xml:space="preserve">method, </w:t>
      </w:r>
      <w:r w:rsidR="00370FF7">
        <w:t xml:space="preserve">defined for a </w:t>
      </w:r>
      <w:r w:rsidR="00962DA0">
        <w:t xml:space="preserve">quite special case. </w:t>
      </w:r>
      <w:r w:rsidR="009E7F89">
        <w:t xml:space="preserve">In addition to it, the reporting configurations for different frequencies might require updates anyway as parameters such as RS type and beam reporting are configured there, hence, change in primary frequency might likely lead to updates in reporting configurations. Additional rules could eventually be added to the previous method, however, that would make it even more complicated and time consuming from a standardization perspective. </w:t>
      </w:r>
      <w:r w:rsidR="00962DA0">
        <w:t xml:space="preserve">Hence, in our view, as the target can </w:t>
      </w:r>
      <w:r w:rsidR="004105CA">
        <w:t xml:space="preserve">always </w:t>
      </w:r>
      <w:r w:rsidR="009E7F89">
        <w:t xml:space="preserve">provide a measConfig in the RRC Re-configuration, RAN2 should not spend time standardizing that </w:t>
      </w:r>
      <w:r w:rsidR="00962DA0">
        <w:t>optimization for Rel-15.</w:t>
      </w:r>
      <w:r w:rsidR="00FC6B12">
        <w:t xml:space="preserve"> </w:t>
      </w:r>
      <w:r w:rsidR="00962DA0">
        <w:t>In EN-DC, i.e., for SCG Change, the same treatment is suggest</w:t>
      </w:r>
      <w:r w:rsidR="009E7F89">
        <w:t>ed</w:t>
      </w:r>
      <w:r w:rsidR="00962DA0">
        <w:t xml:space="preserve"> and no further optimization </w:t>
      </w:r>
      <w:r w:rsidR="004105CA">
        <w:t xml:space="preserve">should </w:t>
      </w:r>
      <w:r w:rsidR="00962DA0">
        <w:t>be required for Release 15.</w:t>
      </w:r>
    </w:p>
    <w:p w14:paraId="124576D4" w14:textId="3C99589C" w:rsidR="00962DA0" w:rsidRDefault="00962DA0" w:rsidP="002E16E8">
      <w:pPr>
        <w:pStyle w:val="Proposal"/>
      </w:pPr>
      <w:r>
        <w:t xml:space="preserve">For Release 15, </w:t>
      </w:r>
      <w:r w:rsidR="00FC6B12">
        <w:t xml:space="preserve">NR does not support </w:t>
      </w:r>
      <w:r>
        <w:t>measurement re-configuration optimizations for inter-frequency handovers</w:t>
      </w:r>
      <w:r w:rsidR="00FC6B12">
        <w:t xml:space="preserve"> or inter-frequency SCG changes</w:t>
      </w:r>
      <w:r>
        <w:t xml:space="preserve"> </w:t>
      </w:r>
      <w:r w:rsidR="00FC6B12">
        <w:t xml:space="preserve">(e.g. </w:t>
      </w:r>
      <w:r>
        <w:t xml:space="preserve">where both source and target frequencies are </w:t>
      </w:r>
      <w:r w:rsidR="00FC6B12">
        <w:t>in the measurement object list).</w:t>
      </w:r>
    </w:p>
    <w:p w14:paraId="53E097EE" w14:textId="1D002A17" w:rsidR="00FC6B12" w:rsidRDefault="00FC6B12" w:rsidP="00FC6B12">
      <w:pPr>
        <w:pStyle w:val="BodyText"/>
      </w:pPr>
      <w:r>
        <w:t>Other measurement related UE actions performed upon handovers and SCG changes are also described in 36.331, in section 5.5.6, such as:</w:t>
      </w:r>
    </w:p>
    <w:p w14:paraId="375B8A03" w14:textId="0F174EDF" w:rsidR="00FC6B12" w:rsidRDefault="00FC6B12" w:rsidP="00FC6B12">
      <w:pPr>
        <w:pStyle w:val="BodyText"/>
        <w:numPr>
          <w:ilvl w:val="0"/>
          <w:numId w:val="20"/>
        </w:numPr>
      </w:pPr>
      <w:r>
        <w:t xml:space="preserve">remove all measurement reporting entries within </w:t>
      </w:r>
      <w:r w:rsidRPr="00FC6B12">
        <w:rPr>
          <w:i/>
        </w:rPr>
        <w:t>VarMeasReportList;</w:t>
      </w:r>
    </w:p>
    <w:p w14:paraId="4DCA7586" w14:textId="2C08C820" w:rsidR="00FC6B12" w:rsidRDefault="00FC6B12" w:rsidP="00FC6B12">
      <w:pPr>
        <w:pStyle w:val="BodyText"/>
        <w:numPr>
          <w:ilvl w:val="0"/>
          <w:numId w:val="20"/>
        </w:numPr>
      </w:pPr>
      <w:r>
        <w:t>stop the periodical reporting timer or timer T321, whichever one is running, as well as associated information (e.g. timeToTrigger) for all measId;</w:t>
      </w:r>
    </w:p>
    <w:p w14:paraId="594C8920" w14:textId="75D41671" w:rsidR="00FC6B12" w:rsidRDefault="00FC6B12" w:rsidP="00FC6B12">
      <w:pPr>
        <w:pStyle w:val="BodyText"/>
        <w:numPr>
          <w:ilvl w:val="0"/>
          <w:numId w:val="20"/>
        </w:numPr>
      </w:pPr>
      <w:r>
        <w:t>release the measurement gaps, if activated;</w:t>
      </w:r>
    </w:p>
    <w:p w14:paraId="6D3344DA" w14:textId="4B8AE928" w:rsidR="00FC6B12" w:rsidRDefault="00FC6B12" w:rsidP="00FC6B12">
      <w:pPr>
        <w:pStyle w:val="BodyText"/>
      </w:pPr>
      <w:r>
        <w:t xml:space="preserve">Although these actions make sense to be supported, even in the case of proposal getting accepted (as the measurements proposed in P1 might not necessarily be linked to the entries within </w:t>
      </w:r>
      <w:r w:rsidRPr="00FC6B12">
        <w:rPr>
          <w:i/>
        </w:rPr>
        <w:t>VarMeasReportList</w:t>
      </w:r>
      <w:r>
        <w:t>), the actions upon receiving measConfig, described in 5.5.2, already cover these cases.</w:t>
      </w: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lastRenderedPageBreak/>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49F948B6" w14:textId="77777777" w:rsidR="004918C4" w:rsidRDefault="004918C4" w:rsidP="00CD3B0A">
      <w:pPr>
        <w:pStyle w:val="TOC1"/>
      </w:pPr>
    </w:p>
    <w:p w14:paraId="3DDDF490" w14:textId="77777777" w:rsidR="00CD3B0A" w:rsidRPr="004918C4" w:rsidRDefault="00CD3B0A">
      <w:pPr>
        <w:pStyle w:val="TOC1"/>
        <w:rPr>
          <w:lang w:val="en-GB"/>
        </w:rPr>
      </w:pP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77777777" w:rsidR="008C05F6" w:rsidRPr="008C05F6" w:rsidRDefault="008E065E" w:rsidP="008C05F6">
      <w:pPr>
        <w:pStyle w:val="BodyText"/>
        <w:rPr>
          <w:b/>
          <w:bCs/>
        </w:rPr>
      </w:pPr>
      <w:r>
        <w:rPr>
          <w:b/>
          <w:bCs/>
        </w:rPr>
        <w:fldChar w:fldCharType="end"/>
      </w:r>
      <w:r w:rsidR="008C05F6">
        <w:rPr>
          <w:b/>
          <w:bCs/>
        </w:rPr>
        <w:fldChar w:fldCharType="begin"/>
      </w:r>
      <w:r w:rsidR="008C05F6">
        <w:rPr>
          <w:b/>
          <w:bCs/>
        </w:rPr>
        <w:instrText xml:space="preserve"> TOC \f \n \p " " \t "Proposal;1" </w:instrText>
      </w:r>
      <w:r w:rsidR="008C05F6">
        <w:rPr>
          <w:b/>
          <w:bCs/>
        </w:rPr>
        <w:fldChar w:fldCharType="separate"/>
      </w:r>
    </w:p>
    <w:p w14:paraId="2F629AFE" w14:textId="20F53054" w:rsidR="008C05F6" w:rsidRPr="00DB0A9F" w:rsidRDefault="008C05F6" w:rsidP="008C05F6">
      <w:pPr>
        <w:pStyle w:val="TOC1"/>
        <w:ind w:left="1710" w:hanging="1710"/>
        <w:rPr>
          <w:rFonts w:ascii="Calibri" w:eastAsia="SimSun" w:hAnsi="Calibri"/>
          <w:b w:val="0"/>
          <w:sz w:val="22"/>
        </w:rPr>
      </w:pPr>
      <w:r>
        <w:t>Proposal 2</w:t>
      </w:r>
      <w:r w:rsidRPr="00DB0A9F">
        <w:rPr>
          <w:rFonts w:ascii="Calibri" w:eastAsia="SimSun" w:hAnsi="Calibri"/>
          <w:b w:val="0"/>
          <w:sz w:val="22"/>
        </w:rPr>
        <w:tab/>
      </w:r>
      <w:r w:rsidRPr="008C05F6">
        <w:t>For Release 15, NR does not support measurement re-configuration optimizations for inter-frequency handovers or inter-frequency SCG changes (e.g. where both source and target frequencies are in the measurement object list).</w:t>
      </w:r>
    </w:p>
    <w:p w14:paraId="114F4022" w14:textId="04AD8846" w:rsidR="00FC6B12" w:rsidRPr="00F661F5" w:rsidRDefault="008C05F6" w:rsidP="00CE0424">
      <w:pPr>
        <w:pStyle w:val="BodyText"/>
        <w:rPr>
          <w:b/>
          <w:bCs/>
        </w:rPr>
      </w:pPr>
      <w:r>
        <w:rPr>
          <w:b/>
          <w:bCs/>
        </w:rPr>
        <w:fldChar w:fldCharType="end"/>
      </w:r>
      <w:r w:rsidR="00DC2FF3">
        <w:rPr>
          <w:b/>
          <w:bCs/>
        </w:rPr>
        <w:fldChar w:fldCharType="begin"/>
      </w:r>
      <w:r w:rsidR="00DC2FF3">
        <w:rPr>
          <w:b/>
          <w:bCs/>
        </w:rPr>
        <w:instrText xml:space="preserve"> TOC \f \n \p " " \t "Proposal;1" </w:instrText>
      </w:r>
      <w:r w:rsidR="00DC2FF3">
        <w:rPr>
          <w:b/>
          <w:bCs/>
        </w:rPr>
        <w:fldChar w:fldCharType="separate"/>
      </w:r>
      <w:r w:rsidR="00DC2FF3">
        <w:rPr>
          <w:b/>
          <w:bCs/>
        </w:rPr>
        <w:fldChar w:fldCharType="end"/>
      </w:r>
      <w:bookmarkStart w:id="4" w:name="_In-sequence_SDU_delivery"/>
      <w:bookmarkEnd w:id="4"/>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A0871" w14:textId="77777777" w:rsidR="002377F1" w:rsidRDefault="002377F1">
      <w:r>
        <w:separator/>
      </w:r>
    </w:p>
  </w:endnote>
  <w:endnote w:type="continuationSeparator" w:id="0">
    <w:p w14:paraId="74DFDAE9" w14:textId="77777777" w:rsidR="002377F1" w:rsidRDefault="0023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4405733E"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357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357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A3FC5" w14:textId="77777777" w:rsidR="002377F1" w:rsidRDefault="002377F1">
      <w:r>
        <w:separator/>
      </w:r>
    </w:p>
  </w:footnote>
  <w:footnote w:type="continuationSeparator" w:id="0">
    <w:p w14:paraId="52F4E0EF" w14:textId="77777777" w:rsidR="002377F1" w:rsidRDefault="00237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52"/>
    <w:rsid w:val="000006E1"/>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2B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6F4"/>
    <w:rsid w:val="004F0B4E"/>
    <w:rsid w:val="004F0B6C"/>
    <w:rsid w:val="004F2078"/>
    <w:rsid w:val="004F3980"/>
    <w:rsid w:val="004F4DA3"/>
    <w:rsid w:val="00502624"/>
    <w:rsid w:val="00506557"/>
    <w:rsid w:val="0050677A"/>
    <w:rsid w:val="005108D8"/>
    <w:rsid w:val="005116F9"/>
    <w:rsid w:val="005153A7"/>
    <w:rsid w:val="005219CF"/>
    <w:rsid w:val="00534B59"/>
    <w:rsid w:val="00536759"/>
    <w:rsid w:val="00537C62"/>
    <w:rsid w:val="00546970"/>
    <w:rsid w:val="00554E19"/>
    <w:rsid w:val="0056121F"/>
    <w:rsid w:val="00562483"/>
    <w:rsid w:val="00572505"/>
    <w:rsid w:val="00582809"/>
    <w:rsid w:val="00585ECF"/>
    <w:rsid w:val="0058798C"/>
    <w:rsid w:val="005900FA"/>
    <w:rsid w:val="005935A4"/>
    <w:rsid w:val="005948C2"/>
    <w:rsid w:val="00595DCA"/>
    <w:rsid w:val="0059779B"/>
    <w:rsid w:val="005A209A"/>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A75"/>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A016F"/>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EBF"/>
    <w:rsid w:val="00B6188F"/>
    <w:rsid w:val="00B64BE9"/>
    <w:rsid w:val="00B664C7"/>
    <w:rsid w:val="00B72774"/>
    <w:rsid w:val="00B739F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4524"/>
    <w:rsid w:val="00C54995"/>
    <w:rsid w:val="00C54D41"/>
    <w:rsid w:val="00C60783"/>
    <w:rsid w:val="00C64672"/>
    <w:rsid w:val="00C70697"/>
    <w:rsid w:val="00C72EF4"/>
    <w:rsid w:val="00C75D2F"/>
    <w:rsid w:val="00C767BE"/>
    <w:rsid w:val="00C76E3C"/>
    <w:rsid w:val="00C814D9"/>
    <w:rsid w:val="00C81568"/>
    <w:rsid w:val="00C9027A"/>
    <w:rsid w:val="00C9068E"/>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58EC"/>
    <w:rsid w:val="00E76E4B"/>
    <w:rsid w:val="00E8234C"/>
    <w:rsid w:val="00E83AA9"/>
    <w:rsid w:val="00E85928"/>
    <w:rsid w:val="00E87822"/>
    <w:rsid w:val="00E90395"/>
    <w:rsid w:val="00E90E49"/>
    <w:rsid w:val="00E917F9"/>
    <w:rsid w:val="00E9291C"/>
    <w:rsid w:val="00E93FFE"/>
    <w:rsid w:val="00E94F8A"/>
    <w:rsid w:val="00EA7A41"/>
    <w:rsid w:val="00EB077B"/>
    <w:rsid w:val="00EB0B19"/>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0C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830C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830C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830C7"/>
    <w:pPr>
      <w:numPr>
        <w:ilvl w:val="2"/>
      </w:numPr>
      <w:spacing w:before="120"/>
      <w:outlineLvl w:val="2"/>
    </w:pPr>
    <w:rPr>
      <w:sz w:val="28"/>
      <w:szCs w:val="28"/>
    </w:rPr>
  </w:style>
  <w:style w:type="paragraph" w:styleId="Heading4">
    <w:name w:val="heading 4"/>
    <w:basedOn w:val="Heading3"/>
    <w:next w:val="Normal"/>
    <w:qFormat/>
    <w:rsid w:val="008830C7"/>
    <w:pPr>
      <w:numPr>
        <w:ilvl w:val="3"/>
      </w:numPr>
      <w:outlineLvl w:val="3"/>
    </w:pPr>
    <w:rPr>
      <w:sz w:val="24"/>
      <w:szCs w:val="24"/>
    </w:rPr>
  </w:style>
  <w:style w:type="paragraph" w:styleId="Heading5">
    <w:name w:val="heading 5"/>
    <w:basedOn w:val="Heading4"/>
    <w:next w:val="Normal"/>
    <w:qFormat/>
    <w:rsid w:val="008830C7"/>
    <w:pPr>
      <w:numPr>
        <w:ilvl w:val="4"/>
      </w:numPr>
      <w:outlineLvl w:val="4"/>
    </w:pPr>
    <w:rPr>
      <w:sz w:val="22"/>
      <w:szCs w:val="22"/>
    </w:rPr>
  </w:style>
  <w:style w:type="paragraph" w:styleId="Heading6">
    <w:name w:val="heading 6"/>
    <w:basedOn w:val="Normal"/>
    <w:next w:val="Normal"/>
    <w:qFormat/>
    <w:rsid w:val="008830C7"/>
    <w:pPr>
      <w:keepNext/>
      <w:keepLines/>
      <w:numPr>
        <w:ilvl w:val="5"/>
        <w:numId w:val="1"/>
      </w:numPr>
      <w:spacing w:before="120"/>
      <w:outlineLvl w:val="5"/>
    </w:pPr>
    <w:rPr>
      <w:rFonts w:cs="Arial"/>
    </w:rPr>
  </w:style>
  <w:style w:type="paragraph" w:styleId="Heading7">
    <w:name w:val="heading 7"/>
    <w:basedOn w:val="Normal"/>
    <w:next w:val="Normal"/>
    <w:qFormat/>
    <w:rsid w:val="008830C7"/>
    <w:pPr>
      <w:keepNext/>
      <w:keepLines/>
      <w:numPr>
        <w:ilvl w:val="6"/>
        <w:numId w:val="1"/>
      </w:numPr>
      <w:spacing w:before="120"/>
      <w:outlineLvl w:val="6"/>
    </w:pPr>
    <w:rPr>
      <w:rFonts w:cs="Arial"/>
    </w:rPr>
  </w:style>
  <w:style w:type="paragraph" w:styleId="Heading8">
    <w:name w:val="heading 8"/>
    <w:basedOn w:val="Heading7"/>
    <w:next w:val="Normal"/>
    <w:qFormat/>
    <w:rsid w:val="008830C7"/>
    <w:pPr>
      <w:numPr>
        <w:ilvl w:val="7"/>
      </w:numPr>
      <w:outlineLvl w:val="7"/>
    </w:pPr>
  </w:style>
  <w:style w:type="paragraph" w:styleId="Heading9">
    <w:name w:val="heading 9"/>
    <w:basedOn w:val="Heading8"/>
    <w:next w:val="Normal"/>
    <w:qFormat/>
    <w:rsid w:val="008830C7"/>
    <w:pPr>
      <w:numPr>
        <w:ilvl w:val="8"/>
      </w:numPr>
      <w:outlineLvl w:val="8"/>
    </w:pPr>
  </w:style>
  <w:style w:type="character" w:default="1" w:styleId="DefaultParagraphFont">
    <w:name w:val="Default Paragraph Font"/>
    <w:uiPriority w:val="1"/>
    <w:semiHidden/>
    <w:unhideWhenUsed/>
    <w:rsid w:val="008830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0C7"/>
  </w:style>
  <w:style w:type="paragraph" w:styleId="TOC8">
    <w:name w:val="toc 8"/>
    <w:basedOn w:val="TOC1"/>
    <w:semiHidden/>
    <w:rsid w:val="008830C7"/>
    <w:pPr>
      <w:spacing w:before="180"/>
      <w:ind w:left="2693" w:hanging="2693"/>
    </w:pPr>
    <w:rPr>
      <w:b w:val="0"/>
      <w:bCs/>
    </w:rPr>
  </w:style>
  <w:style w:type="paragraph" w:styleId="TOC1">
    <w:name w:val="toc 1"/>
    <w:aliases w:val="Observation TOC2"/>
    <w:uiPriority w:val="39"/>
    <w:rsid w:val="008830C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830C7"/>
    <w:pPr>
      <w:keepNext/>
      <w:keepLines/>
      <w:spacing w:before="180"/>
      <w:jc w:val="center"/>
    </w:pPr>
  </w:style>
  <w:style w:type="paragraph" w:styleId="Caption">
    <w:name w:val="caption"/>
    <w:basedOn w:val="Normal"/>
    <w:next w:val="Normal"/>
    <w:qFormat/>
    <w:rsid w:val="008830C7"/>
    <w:pPr>
      <w:spacing w:after="240"/>
      <w:jc w:val="center"/>
    </w:pPr>
    <w:rPr>
      <w:b/>
      <w:bCs/>
    </w:rPr>
  </w:style>
  <w:style w:type="paragraph" w:styleId="TOC5">
    <w:name w:val="toc 5"/>
    <w:aliases w:val="Observation TOC"/>
    <w:basedOn w:val="TOC4"/>
    <w:semiHidden/>
    <w:rsid w:val="008830C7"/>
    <w:pPr>
      <w:tabs>
        <w:tab w:val="right" w:pos="1701"/>
      </w:tabs>
      <w:ind w:left="1701" w:hanging="1701"/>
    </w:pPr>
  </w:style>
  <w:style w:type="paragraph" w:styleId="TOC4">
    <w:name w:val="toc 4"/>
    <w:basedOn w:val="TOC3"/>
    <w:semiHidden/>
    <w:rsid w:val="008830C7"/>
    <w:pPr>
      <w:ind w:left="1418" w:hanging="1418"/>
    </w:pPr>
  </w:style>
  <w:style w:type="paragraph" w:styleId="TOC3">
    <w:name w:val="toc 3"/>
    <w:basedOn w:val="TOC2"/>
    <w:semiHidden/>
    <w:rsid w:val="008830C7"/>
    <w:pPr>
      <w:ind w:left="1134" w:hanging="1134"/>
    </w:pPr>
  </w:style>
  <w:style w:type="paragraph" w:styleId="TOC2">
    <w:name w:val="toc 2"/>
    <w:basedOn w:val="TOC1"/>
    <w:semiHidden/>
    <w:rsid w:val="008830C7"/>
    <w:pPr>
      <w:keepNext w:val="0"/>
      <w:spacing w:before="0"/>
      <w:ind w:left="851" w:hanging="851"/>
    </w:pPr>
    <w:rPr>
      <w:szCs w:val="20"/>
    </w:rPr>
  </w:style>
  <w:style w:type="paragraph" w:styleId="Index2">
    <w:name w:val="index 2"/>
    <w:basedOn w:val="Index1"/>
    <w:semiHidden/>
    <w:rsid w:val="008830C7"/>
    <w:pPr>
      <w:ind w:left="284"/>
    </w:pPr>
  </w:style>
  <w:style w:type="paragraph" w:styleId="Index1">
    <w:name w:val="index 1"/>
    <w:basedOn w:val="Normal"/>
    <w:semiHidden/>
    <w:rsid w:val="008830C7"/>
    <w:pPr>
      <w:keepLines/>
      <w:spacing w:after="0"/>
    </w:pPr>
  </w:style>
  <w:style w:type="paragraph" w:styleId="DocumentMap">
    <w:name w:val="Document Map"/>
    <w:basedOn w:val="Normal"/>
    <w:semiHidden/>
    <w:rsid w:val="008830C7"/>
    <w:pPr>
      <w:shd w:val="clear" w:color="auto" w:fill="000080"/>
    </w:pPr>
    <w:rPr>
      <w:rFonts w:ascii="Tahoma" w:hAnsi="Tahoma" w:cs="Tahoma"/>
    </w:rPr>
  </w:style>
  <w:style w:type="paragraph" w:styleId="ListNumber2">
    <w:name w:val="List Number 2"/>
    <w:basedOn w:val="ListNumber"/>
    <w:rsid w:val="008830C7"/>
    <w:pPr>
      <w:ind w:left="851"/>
    </w:pPr>
  </w:style>
  <w:style w:type="paragraph" w:styleId="ListNumber">
    <w:name w:val="List Number"/>
    <w:basedOn w:val="List"/>
    <w:rsid w:val="008830C7"/>
  </w:style>
  <w:style w:type="paragraph" w:styleId="List">
    <w:name w:val="List"/>
    <w:basedOn w:val="Normal"/>
    <w:rsid w:val="008830C7"/>
    <w:pPr>
      <w:ind w:left="568" w:hanging="284"/>
    </w:pPr>
  </w:style>
  <w:style w:type="paragraph" w:styleId="Header">
    <w:name w:val="header"/>
    <w:rsid w:val="008830C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830C7"/>
    <w:rPr>
      <w:b/>
      <w:bCs/>
      <w:position w:val="6"/>
      <w:sz w:val="16"/>
      <w:szCs w:val="16"/>
    </w:rPr>
  </w:style>
  <w:style w:type="paragraph" w:styleId="FootnoteText">
    <w:name w:val="footnote text"/>
    <w:basedOn w:val="Normal"/>
    <w:semiHidden/>
    <w:rsid w:val="008830C7"/>
    <w:pPr>
      <w:keepLines/>
      <w:spacing w:after="0"/>
      <w:ind w:left="454" w:hanging="454"/>
    </w:pPr>
    <w:rPr>
      <w:sz w:val="16"/>
      <w:szCs w:val="16"/>
    </w:rPr>
  </w:style>
  <w:style w:type="paragraph" w:customStyle="1" w:styleId="3GPPHeader">
    <w:name w:val="3GPP_Header"/>
    <w:basedOn w:val="Normal"/>
    <w:rsid w:val="008830C7"/>
    <w:pPr>
      <w:tabs>
        <w:tab w:val="left" w:pos="1701"/>
        <w:tab w:val="right" w:pos="9639"/>
      </w:tabs>
      <w:spacing w:after="240"/>
    </w:pPr>
    <w:rPr>
      <w:b/>
      <w:sz w:val="24"/>
    </w:rPr>
  </w:style>
  <w:style w:type="paragraph" w:styleId="TOC9">
    <w:name w:val="toc 9"/>
    <w:basedOn w:val="TOC8"/>
    <w:semiHidden/>
    <w:rsid w:val="008830C7"/>
    <w:pPr>
      <w:ind w:left="1418" w:hanging="1418"/>
    </w:pPr>
  </w:style>
  <w:style w:type="paragraph" w:styleId="TOC6">
    <w:name w:val="toc 6"/>
    <w:basedOn w:val="TOC5"/>
    <w:next w:val="Normal"/>
    <w:semiHidden/>
    <w:rsid w:val="008830C7"/>
    <w:pPr>
      <w:ind w:left="1985" w:hanging="1985"/>
    </w:pPr>
  </w:style>
  <w:style w:type="paragraph" w:styleId="TOC7">
    <w:name w:val="toc 7"/>
    <w:basedOn w:val="TOC6"/>
    <w:next w:val="Normal"/>
    <w:semiHidden/>
    <w:rsid w:val="008830C7"/>
    <w:pPr>
      <w:ind w:left="2268" w:hanging="2268"/>
    </w:pPr>
  </w:style>
  <w:style w:type="paragraph" w:styleId="ListBullet2">
    <w:name w:val="List Bullet 2"/>
    <w:basedOn w:val="ListBullet"/>
    <w:rsid w:val="008830C7"/>
    <w:pPr>
      <w:numPr>
        <w:numId w:val="6"/>
      </w:numPr>
    </w:pPr>
  </w:style>
  <w:style w:type="paragraph" w:styleId="ListBullet">
    <w:name w:val="List Bullet"/>
    <w:basedOn w:val="BodyText"/>
    <w:rsid w:val="008830C7"/>
    <w:pPr>
      <w:numPr>
        <w:numId w:val="5"/>
      </w:numPr>
    </w:pPr>
  </w:style>
  <w:style w:type="paragraph" w:styleId="ListBullet3">
    <w:name w:val="List Bullet 3"/>
    <w:basedOn w:val="ListBullet2"/>
    <w:rsid w:val="008830C7"/>
    <w:pPr>
      <w:numPr>
        <w:numId w:val="7"/>
      </w:numPr>
    </w:pPr>
  </w:style>
  <w:style w:type="paragraph" w:customStyle="1" w:styleId="EQ">
    <w:name w:val="EQ"/>
    <w:basedOn w:val="Normal"/>
    <w:next w:val="Normal"/>
    <w:rsid w:val="008830C7"/>
    <w:pPr>
      <w:keepLines/>
      <w:tabs>
        <w:tab w:val="center" w:pos="4536"/>
        <w:tab w:val="right" w:pos="9072"/>
      </w:tabs>
      <w:spacing w:after="180"/>
      <w:jc w:val="left"/>
    </w:pPr>
    <w:rPr>
      <w:noProof/>
      <w:lang w:eastAsia="en-US"/>
    </w:rPr>
  </w:style>
  <w:style w:type="paragraph" w:styleId="List2">
    <w:name w:val="List 2"/>
    <w:basedOn w:val="List"/>
    <w:rsid w:val="008830C7"/>
    <w:pPr>
      <w:ind w:left="851"/>
    </w:pPr>
  </w:style>
  <w:style w:type="paragraph" w:styleId="List3">
    <w:name w:val="List 3"/>
    <w:basedOn w:val="List2"/>
    <w:rsid w:val="008830C7"/>
    <w:pPr>
      <w:ind w:left="1135"/>
    </w:pPr>
  </w:style>
  <w:style w:type="paragraph" w:styleId="List4">
    <w:name w:val="List 4"/>
    <w:basedOn w:val="List3"/>
    <w:rsid w:val="008830C7"/>
    <w:pPr>
      <w:ind w:left="1418"/>
    </w:pPr>
  </w:style>
  <w:style w:type="paragraph" w:styleId="List5">
    <w:name w:val="List 5"/>
    <w:basedOn w:val="List4"/>
    <w:rsid w:val="008830C7"/>
    <w:pPr>
      <w:ind w:left="1702"/>
    </w:pPr>
  </w:style>
  <w:style w:type="paragraph" w:customStyle="1" w:styleId="EditorsNote">
    <w:name w:val="Editor's Note"/>
    <w:basedOn w:val="Normal"/>
    <w:link w:val="EditorsNoteChar"/>
    <w:rsid w:val="008830C7"/>
    <w:pPr>
      <w:keepLines/>
      <w:spacing w:after="180"/>
      <w:ind w:left="1135" w:hanging="851"/>
      <w:jc w:val="left"/>
    </w:pPr>
    <w:rPr>
      <w:color w:val="FF0000"/>
      <w:lang w:eastAsia="en-US"/>
    </w:rPr>
  </w:style>
  <w:style w:type="paragraph" w:styleId="ListBullet4">
    <w:name w:val="List Bullet 4"/>
    <w:basedOn w:val="ListBullet3"/>
    <w:rsid w:val="008830C7"/>
    <w:pPr>
      <w:numPr>
        <w:numId w:val="8"/>
      </w:numPr>
    </w:pPr>
  </w:style>
  <w:style w:type="paragraph" w:styleId="ListBullet5">
    <w:name w:val="List Bullet 5"/>
    <w:basedOn w:val="ListBullet4"/>
    <w:rsid w:val="008830C7"/>
    <w:pPr>
      <w:numPr>
        <w:numId w:val="4"/>
      </w:numPr>
    </w:pPr>
  </w:style>
  <w:style w:type="paragraph" w:styleId="Footer">
    <w:name w:val="footer"/>
    <w:basedOn w:val="Header"/>
    <w:semiHidden/>
    <w:rsid w:val="008830C7"/>
    <w:pPr>
      <w:jc w:val="center"/>
    </w:pPr>
    <w:rPr>
      <w:i/>
      <w:iCs/>
    </w:rPr>
  </w:style>
  <w:style w:type="paragraph" w:customStyle="1" w:styleId="Reference">
    <w:name w:val="Reference"/>
    <w:basedOn w:val="Normal"/>
    <w:rsid w:val="008830C7"/>
    <w:pPr>
      <w:numPr>
        <w:numId w:val="2"/>
      </w:numPr>
    </w:pPr>
  </w:style>
  <w:style w:type="paragraph" w:styleId="BalloonText">
    <w:name w:val="Balloon Text"/>
    <w:basedOn w:val="Normal"/>
    <w:semiHidden/>
    <w:rsid w:val="008830C7"/>
    <w:rPr>
      <w:rFonts w:ascii="Tahoma" w:hAnsi="Tahoma" w:cs="Tahoma"/>
      <w:sz w:val="16"/>
      <w:szCs w:val="16"/>
    </w:rPr>
  </w:style>
  <w:style w:type="character" w:styleId="PageNumber">
    <w:name w:val="page number"/>
    <w:basedOn w:val="DefaultParagraphFont"/>
    <w:semiHidden/>
    <w:rsid w:val="008830C7"/>
  </w:style>
  <w:style w:type="paragraph" w:styleId="BodyText">
    <w:name w:val="Body Text"/>
    <w:basedOn w:val="Normal"/>
    <w:link w:val="BodyTextChar"/>
    <w:rsid w:val="008830C7"/>
  </w:style>
  <w:style w:type="character" w:styleId="Hyperlink">
    <w:name w:val="Hyperlink"/>
    <w:uiPriority w:val="99"/>
    <w:rsid w:val="008830C7"/>
    <w:rPr>
      <w:color w:val="0000FF"/>
      <w:u w:val="single"/>
      <w:lang w:val="en-GB"/>
    </w:rPr>
  </w:style>
  <w:style w:type="character" w:styleId="FollowedHyperlink">
    <w:name w:val="FollowedHyperlink"/>
    <w:semiHidden/>
    <w:rsid w:val="008830C7"/>
    <w:rPr>
      <w:color w:val="FF0000"/>
      <w:u w:val="single"/>
    </w:rPr>
  </w:style>
  <w:style w:type="character" w:styleId="CommentReference">
    <w:name w:val="annotation reference"/>
    <w:semiHidden/>
    <w:rsid w:val="008830C7"/>
    <w:rPr>
      <w:sz w:val="16"/>
      <w:szCs w:val="16"/>
    </w:rPr>
  </w:style>
  <w:style w:type="paragraph" w:styleId="CommentText">
    <w:name w:val="annotation text"/>
    <w:basedOn w:val="Normal"/>
    <w:semiHidden/>
    <w:rsid w:val="008830C7"/>
  </w:style>
  <w:style w:type="paragraph" w:styleId="CommentSubject">
    <w:name w:val="annotation subject"/>
    <w:basedOn w:val="CommentText"/>
    <w:next w:val="CommentText"/>
    <w:semiHidden/>
    <w:rsid w:val="008830C7"/>
    <w:rPr>
      <w:b/>
      <w:bCs/>
    </w:rPr>
  </w:style>
  <w:style w:type="character" w:customStyle="1" w:styleId="Heading1Char">
    <w:name w:val="Heading 1 Char"/>
    <w:link w:val="Heading1"/>
    <w:rsid w:val="008830C7"/>
    <w:rPr>
      <w:rFonts w:ascii="Arial" w:hAnsi="Arial" w:cs="Arial"/>
      <w:sz w:val="36"/>
      <w:szCs w:val="36"/>
      <w:lang w:val="en-GB" w:eastAsia="zh-CN"/>
    </w:rPr>
  </w:style>
  <w:style w:type="paragraph" w:customStyle="1" w:styleId="B1">
    <w:name w:val="B1"/>
    <w:basedOn w:val="List"/>
    <w:link w:val="B1Char1"/>
    <w:rsid w:val="008830C7"/>
    <w:pPr>
      <w:spacing w:after="180"/>
      <w:jc w:val="left"/>
    </w:pPr>
    <w:rPr>
      <w:lang w:eastAsia="en-US"/>
    </w:rPr>
  </w:style>
  <w:style w:type="paragraph" w:customStyle="1" w:styleId="B2">
    <w:name w:val="B2"/>
    <w:basedOn w:val="List2"/>
    <w:link w:val="B2Char"/>
    <w:rsid w:val="008830C7"/>
    <w:pPr>
      <w:spacing w:after="180"/>
      <w:jc w:val="left"/>
    </w:pPr>
    <w:rPr>
      <w:lang w:eastAsia="en-US"/>
    </w:rPr>
  </w:style>
  <w:style w:type="paragraph" w:customStyle="1" w:styleId="B3">
    <w:name w:val="B3"/>
    <w:basedOn w:val="List3"/>
    <w:link w:val="B3Char2"/>
    <w:rsid w:val="008830C7"/>
    <w:pPr>
      <w:spacing w:after="180"/>
      <w:jc w:val="left"/>
    </w:pPr>
    <w:rPr>
      <w:lang w:eastAsia="en-US"/>
    </w:rPr>
  </w:style>
  <w:style w:type="paragraph" w:customStyle="1" w:styleId="B4">
    <w:name w:val="B4"/>
    <w:basedOn w:val="List4"/>
    <w:rsid w:val="008830C7"/>
    <w:pPr>
      <w:spacing w:after="180"/>
      <w:jc w:val="left"/>
    </w:pPr>
    <w:rPr>
      <w:lang w:eastAsia="en-US"/>
    </w:rPr>
  </w:style>
  <w:style w:type="paragraph" w:customStyle="1" w:styleId="Proposal">
    <w:name w:val="Proposal"/>
    <w:basedOn w:val="Normal"/>
    <w:rsid w:val="008830C7"/>
    <w:pPr>
      <w:numPr>
        <w:numId w:val="3"/>
      </w:numPr>
      <w:tabs>
        <w:tab w:val="clear" w:pos="1304"/>
        <w:tab w:val="left" w:pos="1701"/>
      </w:tabs>
      <w:ind w:left="1701" w:hanging="1701"/>
    </w:pPr>
    <w:rPr>
      <w:b/>
      <w:bCs/>
    </w:rPr>
  </w:style>
  <w:style w:type="character" w:customStyle="1" w:styleId="BodyTextChar">
    <w:name w:val="Body Text Char"/>
    <w:link w:val="BodyText"/>
    <w:rsid w:val="008830C7"/>
    <w:rPr>
      <w:rFonts w:ascii="Arial" w:hAnsi="Arial"/>
      <w:lang w:val="en-GB" w:eastAsia="zh-CN"/>
    </w:rPr>
  </w:style>
  <w:style w:type="paragraph" w:customStyle="1" w:styleId="B5">
    <w:name w:val="B5"/>
    <w:basedOn w:val="List5"/>
    <w:rsid w:val="008830C7"/>
    <w:pPr>
      <w:spacing w:after="180"/>
      <w:jc w:val="left"/>
    </w:pPr>
    <w:rPr>
      <w:lang w:eastAsia="en-US"/>
    </w:rPr>
  </w:style>
  <w:style w:type="paragraph" w:customStyle="1" w:styleId="EX">
    <w:name w:val="EX"/>
    <w:basedOn w:val="Normal"/>
    <w:rsid w:val="008830C7"/>
    <w:pPr>
      <w:keepLines/>
      <w:spacing w:after="180"/>
      <w:ind w:left="1702" w:hanging="1418"/>
      <w:jc w:val="left"/>
    </w:pPr>
    <w:rPr>
      <w:lang w:eastAsia="en-US"/>
    </w:rPr>
  </w:style>
  <w:style w:type="paragraph" w:customStyle="1" w:styleId="EW">
    <w:name w:val="EW"/>
    <w:basedOn w:val="EX"/>
    <w:rsid w:val="008830C7"/>
    <w:pPr>
      <w:spacing w:after="0"/>
    </w:pPr>
  </w:style>
  <w:style w:type="paragraph" w:customStyle="1" w:styleId="TAL">
    <w:name w:val="TAL"/>
    <w:basedOn w:val="Normal"/>
    <w:rsid w:val="008830C7"/>
    <w:pPr>
      <w:keepNext/>
      <w:keepLines/>
      <w:spacing w:after="0"/>
      <w:jc w:val="left"/>
    </w:pPr>
    <w:rPr>
      <w:sz w:val="18"/>
      <w:lang w:eastAsia="en-US"/>
    </w:rPr>
  </w:style>
  <w:style w:type="paragraph" w:customStyle="1" w:styleId="TAC">
    <w:name w:val="TAC"/>
    <w:basedOn w:val="TAL"/>
    <w:rsid w:val="008830C7"/>
    <w:pPr>
      <w:jc w:val="center"/>
    </w:pPr>
  </w:style>
  <w:style w:type="paragraph" w:customStyle="1" w:styleId="TAH">
    <w:name w:val="TAH"/>
    <w:basedOn w:val="TAC"/>
    <w:rsid w:val="008830C7"/>
    <w:rPr>
      <w:b/>
    </w:rPr>
  </w:style>
  <w:style w:type="paragraph" w:customStyle="1" w:styleId="TAN">
    <w:name w:val="TAN"/>
    <w:basedOn w:val="TAL"/>
    <w:rsid w:val="008830C7"/>
    <w:pPr>
      <w:ind w:left="851" w:hanging="851"/>
    </w:pPr>
  </w:style>
  <w:style w:type="paragraph" w:customStyle="1" w:styleId="TAR">
    <w:name w:val="TAR"/>
    <w:basedOn w:val="TAL"/>
    <w:rsid w:val="008830C7"/>
    <w:pPr>
      <w:jc w:val="right"/>
    </w:pPr>
  </w:style>
  <w:style w:type="paragraph" w:customStyle="1" w:styleId="TH">
    <w:name w:val="TH"/>
    <w:basedOn w:val="Normal"/>
    <w:rsid w:val="008830C7"/>
    <w:pPr>
      <w:keepNext/>
      <w:keepLines/>
      <w:spacing w:before="60" w:after="180"/>
      <w:jc w:val="center"/>
    </w:pPr>
    <w:rPr>
      <w:b/>
      <w:lang w:eastAsia="en-US"/>
    </w:rPr>
  </w:style>
  <w:style w:type="paragraph" w:customStyle="1" w:styleId="TF">
    <w:name w:val="TF"/>
    <w:basedOn w:val="TH"/>
    <w:rsid w:val="008830C7"/>
    <w:pPr>
      <w:keepNext w:val="0"/>
      <w:spacing w:before="0" w:after="240"/>
    </w:pPr>
  </w:style>
  <w:style w:type="paragraph" w:customStyle="1" w:styleId="TT">
    <w:name w:val="TT"/>
    <w:basedOn w:val="Heading1"/>
    <w:next w:val="Normal"/>
    <w:rsid w:val="008830C7"/>
    <w:pPr>
      <w:numPr>
        <w:numId w:val="0"/>
      </w:numPr>
      <w:ind w:left="1134" w:hanging="1134"/>
      <w:outlineLvl w:val="9"/>
    </w:pPr>
    <w:rPr>
      <w:rFonts w:cs="Times New Roman"/>
      <w:szCs w:val="20"/>
      <w:lang w:eastAsia="en-US"/>
    </w:rPr>
  </w:style>
  <w:style w:type="paragraph" w:customStyle="1" w:styleId="ZA">
    <w:name w:val="ZA"/>
    <w:rsid w:val="00883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3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3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83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830C7"/>
  </w:style>
  <w:style w:type="paragraph" w:customStyle="1" w:styleId="ZH">
    <w:name w:val="ZH"/>
    <w:rsid w:val="00883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83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830C7"/>
    <w:pPr>
      <w:framePr w:hRule="auto" w:wrap="notBeside" w:y="852"/>
    </w:pPr>
    <w:rPr>
      <w:i w:val="0"/>
      <w:sz w:val="40"/>
    </w:rPr>
  </w:style>
  <w:style w:type="paragraph" w:customStyle="1" w:styleId="ZU">
    <w:name w:val="ZU"/>
    <w:rsid w:val="00883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830C7"/>
    <w:pPr>
      <w:framePr w:wrap="notBeside" w:y="16161"/>
    </w:pPr>
  </w:style>
  <w:style w:type="paragraph" w:customStyle="1" w:styleId="FP">
    <w:name w:val="FP"/>
    <w:basedOn w:val="Normal"/>
    <w:rsid w:val="008830C7"/>
    <w:pPr>
      <w:spacing w:after="0"/>
      <w:jc w:val="left"/>
    </w:pPr>
    <w:rPr>
      <w:lang w:eastAsia="en-US"/>
    </w:rPr>
  </w:style>
  <w:style w:type="paragraph" w:customStyle="1" w:styleId="Observation">
    <w:name w:val="Observation"/>
    <w:basedOn w:val="Proposal"/>
    <w:qFormat/>
    <w:rsid w:val="008830C7"/>
    <w:pPr>
      <w:numPr>
        <w:numId w:val="13"/>
      </w:numPr>
      <w:ind w:left="1701" w:hanging="1701"/>
    </w:pPr>
  </w:style>
  <w:style w:type="paragraph" w:styleId="TableofFigures">
    <w:name w:val="table of figures"/>
    <w:basedOn w:val="Normal"/>
    <w:next w:val="Normal"/>
    <w:uiPriority w:val="99"/>
    <w:rsid w:val="008830C7"/>
    <w:pPr>
      <w:ind w:left="1418" w:hanging="1418"/>
      <w:jc w:val="left"/>
    </w:pPr>
    <w:rPr>
      <w:b/>
    </w:rPr>
  </w:style>
  <w:style w:type="paragraph" w:customStyle="1" w:styleId="Doc-text2">
    <w:name w:val="Doc-text2"/>
    <w:basedOn w:val="Normal"/>
    <w:link w:val="Doc-text2Char"/>
    <w:qFormat/>
    <w:rsid w:val="008830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830C7"/>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A6309BCC-7296-48C5-9B02-4C083B7E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Icaro-3</cp:lastModifiedBy>
  <cp:revision>4</cp:revision>
  <cp:lastPrinted>2008-01-31T16:09:00Z</cp:lastPrinted>
  <dcterms:created xsi:type="dcterms:W3CDTF">2017-11-28T23:47:00Z</dcterms:created>
  <dcterms:modified xsi:type="dcterms:W3CDTF">2017-11-28T23:47:00Z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